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C832" w14:textId="77777777" w:rsidR="00243445" w:rsidRPr="004F12D1" w:rsidRDefault="001C5EF9">
      <w:pPr>
        <w:pBdr>
          <w:top w:val="nil"/>
          <w:left w:val="nil"/>
          <w:bottom w:val="nil"/>
          <w:right w:val="nil"/>
          <w:between w:val="nil"/>
        </w:pBdr>
        <w:jc w:val="center"/>
        <w:rPr>
          <w:color w:val="000000"/>
          <w:sz w:val="17"/>
          <w:szCs w:val="17"/>
        </w:rPr>
      </w:pPr>
      <w:r w:rsidRPr="004F12D1">
        <w:rPr>
          <w:color w:val="000000"/>
          <w:sz w:val="17"/>
          <w:szCs w:val="17"/>
        </w:rPr>
        <w:t>CONDITIONS GENERALES DE VENTE</w:t>
      </w:r>
    </w:p>
    <w:p w14:paraId="408F07B9" w14:textId="77777777" w:rsidR="00243445" w:rsidRPr="004F12D1" w:rsidRDefault="00243445">
      <w:pPr>
        <w:pBdr>
          <w:top w:val="nil"/>
          <w:left w:val="nil"/>
          <w:bottom w:val="nil"/>
          <w:right w:val="nil"/>
          <w:between w:val="nil"/>
        </w:pBdr>
        <w:rPr>
          <w:b/>
          <w:color w:val="000000"/>
          <w:sz w:val="17"/>
          <w:szCs w:val="17"/>
        </w:rPr>
      </w:pPr>
    </w:p>
    <w:p w14:paraId="4A280AB7" w14:textId="77777777" w:rsidR="00243445" w:rsidRPr="004F12D1" w:rsidRDefault="001C5EF9">
      <w:pPr>
        <w:pBdr>
          <w:top w:val="nil"/>
          <w:left w:val="nil"/>
          <w:bottom w:val="nil"/>
          <w:right w:val="nil"/>
          <w:between w:val="nil"/>
        </w:pBdr>
        <w:rPr>
          <w:b/>
          <w:color w:val="000000"/>
          <w:sz w:val="17"/>
          <w:szCs w:val="17"/>
        </w:rPr>
      </w:pPr>
      <w:r w:rsidRPr="004F12D1">
        <w:rPr>
          <w:color w:val="000000"/>
          <w:sz w:val="17"/>
          <w:szCs w:val="17"/>
        </w:rPr>
        <w:t>ART 1 : OBJET ET CHAMP D’APPLICATION</w:t>
      </w:r>
    </w:p>
    <w:p w14:paraId="7D2FE565"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 xml:space="preserve">Les présentes conditions générales de vente ont pour objet de définir les conditions dans lesquelles l’organisme </w:t>
      </w:r>
      <w:bookmarkStart w:id="0" w:name="bookmark=id.30j0zll" w:colFirst="0" w:colLast="0"/>
      <w:bookmarkStart w:id="1" w:name="bookmark=id.gjdgxs" w:colFirst="0" w:colLast="0"/>
      <w:bookmarkEnd w:id="0"/>
      <w:bookmarkEnd w:id="1"/>
      <w:r w:rsidRPr="004F12D1">
        <w:rPr>
          <w:color w:val="808080"/>
          <w:sz w:val="17"/>
          <w:szCs w:val="17"/>
        </w:rPr>
        <w:t>CICEA FORMATIONS consent au responsable de l’inscription (acheteur professionnel et/ou participant à la formation, le « client ») les prestations en matière de formation, de conseil et de service. Les présentes CGV sont complétées par le règlement intérieur. En recouvrant à l’un de ces services, le « client » déclare accepter les présentes conditions générales de ventes (« CGV ») dans leur intégralité, sans condition ni réserve.</w:t>
      </w:r>
    </w:p>
    <w:p w14:paraId="31804881" w14:textId="77777777" w:rsidR="00243445" w:rsidRPr="004F12D1" w:rsidRDefault="00243445">
      <w:pPr>
        <w:pBdr>
          <w:top w:val="nil"/>
          <w:left w:val="nil"/>
          <w:bottom w:val="nil"/>
          <w:right w:val="nil"/>
          <w:between w:val="nil"/>
        </w:pBdr>
        <w:rPr>
          <w:color w:val="000000"/>
          <w:sz w:val="17"/>
          <w:szCs w:val="17"/>
        </w:rPr>
      </w:pPr>
    </w:p>
    <w:p w14:paraId="216A5D99" w14:textId="77777777" w:rsidR="00243445" w:rsidRPr="004F12D1" w:rsidRDefault="001C5EF9">
      <w:pPr>
        <w:pBdr>
          <w:top w:val="nil"/>
          <w:left w:val="nil"/>
          <w:bottom w:val="nil"/>
          <w:right w:val="nil"/>
          <w:between w:val="nil"/>
        </w:pBdr>
        <w:rPr>
          <w:color w:val="000000"/>
          <w:sz w:val="17"/>
          <w:szCs w:val="17"/>
        </w:rPr>
      </w:pPr>
      <w:r w:rsidRPr="004F12D1">
        <w:rPr>
          <w:color w:val="000000"/>
          <w:sz w:val="17"/>
          <w:szCs w:val="17"/>
        </w:rPr>
        <w:t>ART 2 : DOCUMENTS CONTRACTUELS – INSCRIPTIONS - DELAIS D’ACCES</w:t>
      </w:r>
    </w:p>
    <w:p w14:paraId="08957D2B"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Lorsque la prestation entre dans le cadre des dispositions de la 6ème partie du Code du Travail relatif à la formation professionnelle, elle fait l’objet d’une convention de formation conclue entre le centre de formation et le « client ».</w:t>
      </w:r>
    </w:p>
    <w:p w14:paraId="69EF9224"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Cette convention est établie conformément aux dispositions, Articles L. 6353-1 et D.6353-1 et suivant le code du travail. Pour les clients, personnes morales : L’inscription n’est validée qu’à la réception de la convention de formation signée et revêtue du cachet de l’entreprise.</w:t>
      </w:r>
    </w:p>
    <w:p w14:paraId="26C65FC6"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La convention de formation ou proposition commerciale signée tient lieu de commande ferme et définitive. CICEA FORMATIONS se réserve le droit de ne pas commencer la prestation avant réception de ces documents.</w:t>
      </w:r>
    </w:p>
    <w:p w14:paraId="2354E99A"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La nature précise de la prestation à effectuer fera l’objet d’une description détaillée dans la convention de formation signée par le « client » : la nature, le programme, la durée, les moyens pédagogiques mis en œuvre, les modalités de contrôle des connaissances.</w:t>
      </w:r>
    </w:p>
    <w:p w14:paraId="0B92750B"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 xml:space="preserve">Les formations étant réalisées en intra-entreprise ou interentreprises, le parcours avant l’entrée en formation est formalisé de la manière suivante : de la demande d’information à l’entrée en formation, il ne peut excéder un délai de plus de trois mois. </w:t>
      </w:r>
    </w:p>
    <w:p w14:paraId="0CA0CE0A" w14:textId="77777777" w:rsidR="00243445" w:rsidRPr="004F12D1" w:rsidRDefault="00243445">
      <w:pPr>
        <w:pBdr>
          <w:top w:val="nil"/>
          <w:left w:val="nil"/>
          <w:bottom w:val="nil"/>
          <w:right w:val="nil"/>
          <w:between w:val="nil"/>
        </w:pBdr>
        <w:rPr>
          <w:color w:val="808080"/>
          <w:sz w:val="17"/>
          <w:szCs w:val="17"/>
        </w:rPr>
      </w:pPr>
    </w:p>
    <w:p w14:paraId="100CFB1A" w14:textId="77777777" w:rsidR="00243445" w:rsidRPr="004F12D1" w:rsidRDefault="001C5EF9">
      <w:pPr>
        <w:pBdr>
          <w:top w:val="nil"/>
          <w:left w:val="nil"/>
          <w:bottom w:val="nil"/>
          <w:right w:val="nil"/>
          <w:between w:val="nil"/>
        </w:pBdr>
        <w:rPr>
          <w:color w:val="000000"/>
          <w:sz w:val="17"/>
          <w:szCs w:val="17"/>
        </w:rPr>
      </w:pPr>
      <w:r w:rsidRPr="004F12D1">
        <w:rPr>
          <w:color w:val="000000"/>
          <w:sz w:val="17"/>
          <w:szCs w:val="17"/>
        </w:rPr>
        <w:t> ART 3 : RESPONSABILITE</w:t>
      </w:r>
    </w:p>
    <w:p w14:paraId="5D09C107"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Toute inscription à une formation implique le respect par le stagiaire du règlement intérieur dont il aura pris connaissance.</w:t>
      </w:r>
    </w:p>
    <w:p w14:paraId="5A3F064E"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.CICEA FORMATIONS ne peut être tenu responsable d’aucun dommage ou perte d’objet et effet personnel apportés par l’apprenant. Il appartient à l’apprenant de vérifier que son assurance personnelle/professionnelle le couvre lors de sa formation.</w:t>
      </w:r>
    </w:p>
    <w:p w14:paraId="3EE1B33B" w14:textId="77777777" w:rsidR="00243445" w:rsidRPr="004F12D1" w:rsidRDefault="00243445">
      <w:pPr>
        <w:pBdr>
          <w:top w:val="nil"/>
          <w:left w:val="nil"/>
          <w:bottom w:val="nil"/>
          <w:right w:val="nil"/>
          <w:between w:val="nil"/>
        </w:pBdr>
        <w:rPr>
          <w:color w:val="808080"/>
          <w:sz w:val="17"/>
          <w:szCs w:val="17"/>
        </w:rPr>
      </w:pPr>
    </w:p>
    <w:p w14:paraId="73A5B08D" w14:textId="77777777" w:rsidR="00243445" w:rsidRPr="004F12D1" w:rsidRDefault="001C5EF9">
      <w:pPr>
        <w:pBdr>
          <w:top w:val="nil"/>
          <w:left w:val="nil"/>
          <w:bottom w:val="nil"/>
          <w:right w:val="nil"/>
          <w:between w:val="nil"/>
        </w:pBdr>
        <w:rPr>
          <w:color w:val="000000"/>
          <w:sz w:val="17"/>
          <w:szCs w:val="17"/>
        </w:rPr>
      </w:pPr>
      <w:r w:rsidRPr="004F12D1">
        <w:rPr>
          <w:color w:val="000000"/>
          <w:sz w:val="17"/>
          <w:szCs w:val="17"/>
        </w:rPr>
        <w:t> ART 4 : FACTURATION - PAIEMENT</w:t>
      </w:r>
    </w:p>
    <w:p w14:paraId="3673146C"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Les prestations sont facturées sur les bases et les conditions de réalisation mentionnées sur les conventions de formation ou les contrats de formation.</w:t>
      </w:r>
    </w:p>
    <w:p w14:paraId="77E34F2B"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Lorsque la formation est prise en charge par un organisme tiers (OPCO, etc.), il appartient au client/stagiaire :</w:t>
      </w:r>
    </w:p>
    <w:p w14:paraId="66611FF3" w14:textId="77777777" w:rsidR="00243445" w:rsidRPr="004F12D1" w:rsidRDefault="001C5EF9">
      <w:pPr>
        <w:numPr>
          <w:ilvl w:val="0"/>
          <w:numId w:val="1"/>
        </w:numPr>
        <w:pBdr>
          <w:top w:val="nil"/>
          <w:left w:val="nil"/>
          <w:bottom w:val="nil"/>
          <w:right w:val="nil"/>
          <w:between w:val="nil"/>
        </w:pBdr>
        <w:rPr>
          <w:color w:val="808080"/>
          <w:sz w:val="17"/>
          <w:szCs w:val="17"/>
        </w:rPr>
      </w:pPr>
      <w:r w:rsidRPr="004F12D1">
        <w:rPr>
          <w:color w:val="808080"/>
          <w:sz w:val="17"/>
          <w:szCs w:val="17"/>
        </w:rPr>
        <w:t>De faire la demande de prise en charge avant le début de la formation, de s’assurer de la bonne fin de cette demande et du paiement par l’organisme qu’il a désigné ;</w:t>
      </w:r>
    </w:p>
    <w:p w14:paraId="3713ACE2" w14:textId="77777777" w:rsidR="00243445" w:rsidRPr="004F12D1" w:rsidRDefault="001C5EF9">
      <w:pPr>
        <w:numPr>
          <w:ilvl w:val="0"/>
          <w:numId w:val="1"/>
        </w:numPr>
        <w:pBdr>
          <w:top w:val="nil"/>
          <w:left w:val="nil"/>
          <w:bottom w:val="nil"/>
          <w:right w:val="nil"/>
          <w:between w:val="nil"/>
        </w:pBdr>
        <w:rPr>
          <w:color w:val="808080"/>
          <w:sz w:val="17"/>
          <w:szCs w:val="17"/>
        </w:rPr>
      </w:pPr>
      <w:r w:rsidRPr="004F12D1">
        <w:rPr>
          <w:color w:val="808080"/>
          <w:sz w:val="17"/>
          <w:szCs w:val="17"/>
        </w:rPr>
        <w:t xml:space="preserve"> D’indiquer explicitement sur la convention de formation le nom et adresse de l’organisme tiers à facturer.</w:t>
      </w:r>
    </w:p>
    <w:p w14:paraId="08DC1A65"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En cas de prise en charge partielle par un organisme tiers, le reliquat est facturé au client.</w:t>
      </w:r>
    </w:p>
    <w:p w14:paraId="7EED4252"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En cas d’annulation par le « client » à moins de 8 jours avant le début de la formation, celui-ci est tenue de dédommager CICEA FORMATIONS et de lui verser une indemnité égale à 10% du prix de la formation.</w:t>
      </w:r>
    </w:p>
    <w:p w14:paraId="6F163561"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En cas de non-exécution partielle de la formation du fait du « client », il est tenu de lui verser outre le paiement des heures réalisées, une indemnité de 10 % du solde du montant total de la formation prévue.</w:t>
      </w:r>
    </w:p>
    <w:p w14:paraId="420AB22A"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En cas d’absentéisme justifiée ou non, du (des) participant(s) inscrit par le « client », celui-ci reste redevable du montant total des sommes correspondantes facturées à titre de dédit. Elles feront l’objet d’une facturation séparée de la prestation de formation.</w:t>
      </w:r>
    </w:p>
    <w:p w14:paraId="2F61CCB3"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CICEA FORMATIONS se réserve le droit d’annuler ou de reporter une session de formation si le nombre minimal de participants n’est pas atteint. En cas d’annulation du fait du centre de formation, les sommes versées sont remboursées au client. En cas de report, CICEA FORMATIONS propose de nouvelles dates : si le client les accepte, les sommes versées sont imputées sur le prix de la nouvelle session de stage ; si le client les refuse, ces sommes lui sont remboursées.</w:t>
      </w:r>
    </w:p>
    <w:p w14:paraId="55F6C7E4"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 xml:space="preserve">En cas de cessation anticipée de la formation par le centre de formation pour un motif indépendant de sa volonté, le contrat est résilié de plein droit et les prestations de formation sont facturées au prorata </w:t>
      </w:r>
      <w:proofErr w:type="spellStart"/>
      <w:r w:rsidRPr="004F12D1">
        <w:rPr>
          <w:color w:val="808080"/>
          <w:sz w:val="17"/>
          <w:szCs w:val="17"/>
        </w:rPr>
        <w:t>temporis</w:t>
      </w:r>
      <w:proofErr w:type="spellEnd"/>
      <w:r w:rsidRPr="004F12D1">
        <w:rPr>
          <w:color w:val="808080"/>
          <w:sz w:val="17"/>
          <w:szCs w:val="17"/>
        </w:rPr>
        <w:t xml:space="preserve"> de leur valeur prévue au contrat. Dans tous les cas, l’annulation ou le report du stage de formation ne peut donner lieu au versement de dommages et intérêts à quelque titre que ce soit.</w:t>
      </w:r>
    </w:p>
    <w:p w14:paraId="775F6000" w14:textId="77777777" w:rsidR="00243445" w:rsidRPr="004F12D1" w:rsidRDefault="00243445">
      <w:pPr>
        <w:pBdr>
          <w:top w:val="nil"/>
          <w:left w:val="nil"/>
          <w:bottom w:val="nil"/>
          <w:right w:val="nil"/>
          <w:between w:val="nil"/>
        </w:pBdr>
        <w:rPr>
          <w:color w:val="808080"/>
          <w:sz w:val="17"/>
          <w:szCs w:val="17"/>
        </w:rPr>
      </w:pPr>
    </w:p>
    <w:p w14:paraId="20F2C89A" w14:textId="77777777" w:rsidR="00243445" w:rsidRPr="004F12D1" w:rsidRDefault="001C5EF9">
      <w:pPr>
        <w:pBdr>
          <w:top w:val="nil"/>
          <w:left w:val="nil"/>
          <w:bottom w:val="nil"/>
          <w:right w:val="nil"/>
          <w:between w:val="nil"/>
        </w:pBdr>
        <w:rPr>
          <w:color w:val="000000"/>
          <w:sz w:val="17"/>
          <w:szCs w:val="17"/>
        </w:rPr>
      </w:pPr>
      <w:r w:rsidRPr="004F12D1">
        <w:rPr>
          <w:color w:val="000000"/>
          <w:sz w:val="17"/>
          <w:szCs w:val="17"/>
        </w:rPr>
        <w:t> ART 5 : PENALITES DE RETARD - SANCTIONS</w:t>
      </w:r>
    </w:p>
    <w:p w14:paraId="1D06854D"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Conformément à l’art L 441-6 du code du commerce, en cas de non-respect des délais de paiement, le « client » est redevable de plein droit de pénalités de retard au taux de la Banque Centrale Européenne majorée de dix points, avec prise d’effet le lendemain de la date de paiement prévue sur la facture et sans qu’une mise en demeure soit nécessaire pour en déclencher l’exigibilité. Conformément à l’art L441-5 du code du commerce, en cas de non-respect des délais de paiement, une indemnité forfaitaire de 40 € est due pour frais de recouvrement, exigible de plein droit des indemnités de retard. En cas de retard de paiement et lorsque les prestations sont échelonnées dans le temps, le centre de formation se réserve le droit de suspendre les prestations à venir jusqu’au paiement intégral de celles déjà facturées.</w:t>
      </w:r>
    </w:p>
    <w:p w14:paraId="1E34AE25" w14:textId="77777777" w:rsidR="00243445" w:rsidRPr="004F12D1" w:rsidRDefault="00243445">
      <w:pPr>
        <w:pBdr>
          <w:top w:val="nil"/>
          <w:left w:val="nil"/>
          <w:bottom w:val="nil"/>
          <w:right w:val="nil"/>
          <w:between w:val="nil"/>
        </w:pBdr>
        <w:rPr>
          <w:color w:val="808080"/>
          <w:sz w:val="17"/>
          <w:szCs w:val="17"/>
        </w:rPr>
      </w:pPr>
    </w:p>
    <w:p w14:paraId="66098CBE" w14:textId="77777777" w:rsidR="00243445" w:rsidRPr="004F12D1" w:rsidRDefault="001C5EF9">
      <w:pPr>
        <w:pBdr>
          <w:top w:val="nil"/>
          <w:left w:val="nil"/>
          <w:bottom w:val="nil"/>
          <w:right w:val="nil"/>
          <w:between w:val="nil"/>
        </w:pBdr>
        <w:rPr>
          <w:color w:val="000000"/>
          <w:sz w:val="17"/>
          <w:szCs w:val="17"/>
        </w:rPr>
      </w:pPr>
      <w:r w:rsidRPr="004F12D1">
        <w:rPr>
          <w:color w:val="000000"/>
          <w:sz w:val="17"/>
          <w:szCs w:val="17"/>
        </w:rPr>
        <w:t> ART 6 : PROPRIETE INTELLECTUELLE - CONFIDENTIALITE</w:t>
      </w:r>
    </w:p>
    <w:p w14:paraId="176943EC"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Le centre de formation est seul titulaire des droits de propriété intellectuelle sur l’ensemble des formations proposées à ses clients. De ce fait, tous les contenus pédagogiques, les programmes et les supports, quelle qu’en soit la forme appartiennent exclusivement à CICEA FORMATIONS Toute utilisation, représentation intégrale ou partielle, traduction, transformation, toute exploitation non expressément autorisée par CICEA FORMATIONS est illicite et pourra donner lieu à des poursuites civiles et/ou pénales.</w:t>
      </w:r>
    </w:p>
    <w:p w14:paraId="3C5F619E"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CICEA FORMATIONS., le client et les apprenants s’engagent à garder la confidentialité des informations et des documents auxquels ils pourraient avoir eu accès dans le cadre de l’exécution de la prestation de formation ou lors d’échanges intervenus avant la conclusion du contrat.</w:t>
      </w:r>
    </w:p>
    <w:p w14:paraId="3230BCAC" w14:textId="77777777" w:rsidR="00243445" w:rsidRPr="004F12D1" w:rsidRDefault="00243445">
      <w:pPr>
        <w:pBdr>
          <w:top w:val="nil"/>
          <w:left w:val="nil"/>
          <w:bottom w:val="nil"/>
          <w:right w:val="nil"/>
          <w:between w:val="nil"/>
        </w:pBdr>
        <w:rPr>
          <w:color w:val="808080"/>
          <w:sz w:val="17"/>
          <w:szCs w:val="17"/>
        </w:rPr>
      </w:pPr>
    </w:p>
    <w:p w14:paraId="12C2D6E6" w14:textId="77777777" w:rsidR="00243445" w:rsidRPr="004F12D1" w:rsidRDefault="001C5EF9">
      <w:pPr>
        <w:pBdr>
          <w:top w:val="nil"/>
          <w:left w:val="nil"/>
          <w:bottom w:val="nil"/>
          <w:right w:val="nil"/>
          <w:between w:val="nil"/>
        </w:pBdr>
        <w:rPr>
          <w:color w:val="000000"/>
          <w:sz w:val="17"/>
          <w:szCs w:val="17"/>
        </w:rPr>
      </w:pPr>
      <w:r w:rsidRPr="004F12D1">
        <w:rPr>
          <w:color w:val="000000"/>
          <w:sz w:val="17"/>
          <w:szCs w:val="17"/>
        </w:rPr>
        <w:t>ART 11 :   PROTECTION DES DONNEES PERSONNELLES</w:t>
      </w:r>
    </w:p>
    <w:p w14:paraId="57BAE2CF"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Les données à caractère personnel collectées font l’objet d’un traitement par CICEA FORMATIONS. Ces données sont collectées dans le cadre de l’exécution du contrat et sont conservées pendant sa durée.</w:t>
      </w:r>
    </w:p>
    <w:p w14:paraId="379C1450"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 xml:space="preserve">Conformément aux dispositions légales et règlementaires applicables, en particulier la loi n° 78 -17 du 6 janvier 1978 modifiée relative à l'informatique, aux fichiers et aux libertés et du règlement européen n°2016/679/UE du 27 avril 2016, le client bénéficie d’un droit d’accès, de rectification, de portabilité et d’effacement de ses données ou encore de limitation du traitement. Il peut également, pour des motifs légitimes, s’opposer au traitement des données le concernant en contactant </w:t>
      </w:r>
      <w:proofErr w:type="spellStart"/>
      <w:r w:rsidRPr="004F12D1">
        <w:rPr>
          <w:color w:val="808080"/>
          <w:sz w:val="17"/>
          <w:szCs w:val="17"/>
        </w:rPr>
        <w:t>Emeline</w:t>
      </w:r>
      <w:proofErr w:type="spellEnd"/>
      <w:r w:rsidRPr="004F12D1">
        <w:rPr>
          <w:color w:val="808080"/>
          <w:sz w:val="17"/>
          <w:szCs w:val="17"/>
        </w:rPr>
        <w:t xml:space="preserve"> </w:t>
      </w:r>
      <w:proofErr w:type="spellStart"/>
      <w:proofErr w:type="gramStart"/>
      <w:r w:rsidRPr="004F12D1">
        <w:rPr>
          <w:color w:val="808080"/>
          <w:sz w:val="17"/>
          <w:szCs w:val="17"/>
        </w:rPr>
        <w:t>Cochou</w:t>
      </w:r>
      <w:proofErr w:type="spellEnd"/>
      <w:r w:rsidRPr="004F12D1">
        <w:rPr>
          <w:color w:val="808080"/>
          <w:sz w:val="17"/>
          <w:szCs w:val="17"/>
        </w:rPr>
        <w:t xml:space="preserve">  par</w:t>
      </w:r>
      <w:proofErr w:type="gramEnd"/>
      <w:r w:rsidRPr="004F12D1">
        <w:rPr>
          <w:color w:val="808080"/>
          <w:sz w:val="17"/>
          <w:szCs w:val="17"/>
        </w:rPr>
        <w:t xml:space="preserve"> mail </w:t>
      </w:r>
      <w:hyperlink r:id="rId8">
        <w:r w:rsidRPr="004F12D1">
          <w:rPr>
            <w:color w:val="808080"/>
            <w:sz w:val="17"/>
            <w:szCs w:val="17"/>
          </w:rPr>
          <w:t xml:space="preserve"> </w:t>
        </w:r>
      </w:hyperlink>
      <w:r w:rsidRPr="004F12D1">
        <w:rPr>
          <w:color w:val="808080"/>
          <w:sz w:val="17"/>
          <w:szCs w:val="17"/>
        </w:rPr>
        <w:t>contact@cicea-formation.fr</w:t>
      </w:r>
    </w:p>
    <w:p w14:paraId="1A19678D" w14:textId="77777777" w:rsidR="004F12D1" w:rsidRPr="004F12D1" w:rsidRDefault="004F12D1">
      <w:pPr>
        <w:pBdr>
          <w:top w:val="nil"/>
          <w:left w:val="nil"/>
          <w:bottom w:val="nil"/>
          <w:right w:val="nil"/>
          <w:between w:val="nil"/>
        </w:pBdr>
        <w:rPr>
          <w:color w:val="000000"/>
          <w:sz w:val="17"/>
          <w:szCs w:val="17"/>
        </w:rPr>
      </w:pPr>
    </w:p>
    <w:p w14:paraId="79C4173A" w14:textId="448AC0F6" w:rsidR="00243445" w:rsidRPr="004F12D1" w:rsidRDefault="001C5EF9">
      <w:pPr>
        <w:pBdr>
          <w:top w:val="nil"/>
          <w:left w:val="nil"/>
          <w:bottom w:val="nil"/>
          <w:right w:val="nil"/>
          <w:between w:val="nil"/>
        </w:pBdr>
        <w:rPr>
          <w:color w:val="000000"/>
          <w:sz w:val="17"/>
          <w:szCs w:val="17"/>
        </w:rPr>
      </w:pPr>
      <w:r w:rsidRPr="004F12D1">
        <w:rPr>
          <w:color w:val="000000"/>
          <w:sz w:val="17"/>
          <w:szCs w:val="17"/>
        </w:rPr>
        <w:t>Art 13 : RECLAMATIONS ET LITIGES</w:t>
      </w:r>
    </w:p>
    <w:p w14:paraId="72BC07ED" w14:textId="77777777" w:rsidR="00243445" w:rsidRPr="004F12D1" w:rsidRDefault="001C5EF9">
      <w:pPr>
        <w:pBdr>
          <w:top w:val="nil"/>
          <w:left w:val="nil"/>
          <w:bottom w:val="nil"/>
          <w:right w:val="nil"/>
          <w:between w:val="nil"/>
        </w:pBdr>
        <w:rPr>
          <w:color w:val="808080"/>
          <w:sz w:val="17"/>
          <w:szCs w:val="17"/>
        </w:rPr>
      </w:pPr>
      <w:r w:rsidRPr="004F12D1">
        <w:rPr>
          <w:color w:val="808080"/>
          <w:sz w:val="17"/>
          <w:szCs w:val="17"/>
        </w:rPr>
        <w:t xml:space="preserve">Toute commande, demande d'information ou réclamation du Client relative aux CGV devra être formulée par écrit .67 rue Racine 85000 La Roche sur </w:t>
      </w:r>
      <w:proofErr w:type="spellStart"/>
      <w:r w:rsidRPr="004F12D1">
        <w:rPr>
          <w:color w:val="808080"/>
          <w:sz w:val="17"/>
          <w:szCs w:val="17"/>
        </w:rPr>
        <w:t>Yon</w:t>
      </w:r>
      <w:proofErr w:type="spellEnd"/>
      <w:r w:rsidRPr="004F12D1">
        <w:rPr>
          <w:color w:val="808080"/>
          <w:sz w:val="17"/>
          <w:szCs w:val="17"/>
        </w:rPr>
        <w:t xml:space="preserve">., par mail </w:t>
      </w:r>
      <w:proofErr w:type="gramStart"/>
      <w:r w:rsidRPr="004F12D1">
        <w:rPr>
          <w:color w:val="808080"/>
          <w:sz w:val="17"/>
          <w:szCs w:val="17"/>
        </w:rPr>
        <w:t>contact@cicea-formation.fr  qui</w:t>
      </w:r>
      <w:proofErr w:type="gramEnd"/>
      <w:r w:rsidRPr="004F12D1">
        <w:rPr>
          <w:color w:val="808080"/>
          <w:sz w:val="17"/>
          <w:szCs w:val="17"/>
        </w:rPr>
        <w:t xml:space="preserve"> s’efforcera d’y répondre dans les meilleurs délais.</w:t>
      </w:r>
    </w:p>
    <w:p w14:paraId="3288F2AE" w14:textId="77777777" w:rsidR="00243445" w:rsidRPr="004F12D1" w:rsidRDefault="001C5EF9">
      <w:pPr>
        <w:pBdr>
          <w:top w:val="nil"/>
          <w:left w:val="nil"/>
          <w:bottom w:val="nil"/>
          <w:right w:val="nil"/>
          <w:between w:val="nil"/>
        </w:pBdr>
        <w:rPr>
          <w:color w:val="000000"/>
          <w:sz w:val="16"/>
          <w:szCs w:val="16"/>
        </w:rPr>
      </w:pPr>
      <w:bookmarkStart w:id="2" w:name="_heading=h.gjdgxs" w:colFirst="0" w:colLast="0"/>
      <w:bookmarkEnd w:id="2"/>
      <w:r w:rsidRPr="004F12D1">
        <w:rPr>
          <w:color w:val="808080"/>
          <w:sz w:val="17"/>
          <w:szCs w:val="17"/>
        </w:rPr>
        <w:t xml:space="preserve">Toutes contestations relatives aux ventes de biens et services conclues par Les formations CICEA. </w:t>
      </w:r>
      <w:proofErr w:type="gramStart"/>
      <w:r w:rsidRPr="004F12D1">
        <w:rPr>
          <w:color w:val="808080"/>
          <w:sz w:val="17"/>
          <w:szCs w:val="17"/>
        </w:rPr>
        <w:t>sont</w:t>
      </w:r>
      <w:proofErr w:type="gramEnd"/>
      <w:r w:rsidRPr="004F12D1">
        <w:rPr>
          <w:color w:val="808080"/>
          <w:sz w:val="17"/>
          <w:szCs w:val="17"/>
        </w:rPr>
        <w:t xml:space="preserve"> régies par la loi f</w:t>
      </w:r>
      <w:r w:rsidRPr="004F12D1">
        <w:rPr>
          <w:color w:val="808080"/>
          <w:sz w:val="16"/>
          <w:szCs w:val="16"/>
        </w:rPr>
        <w:t>rançaise.</w:t>
      </w:r>
    </w:p>
    <w:sectPr w:rsidR="00243445" w:rsidRPr="004F12D1">
      <w:headerReference w:type="default" r:id="rId9"/>
      <w:footerReference w:type="default" r:id="rId10"/>
      <w:pgSz w:w="11900" w:h="16840"/>
      <w:pgMar w:top="284" w:right="560" w:bottom="284" w:left="709" w:header="271"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5CF3" w14:textId="77777777" w:rsidR="00292BD9" w:rsidRDefault="00292BD9">
      <w:r>
        <w:separator/>
      </w:r>
    </w:p>
  </w:endnote>
  <w:endnote w:type="continuationSeparator" w:id="0">
    <w:p w14:paraId="5591439E" w14:textId="77777777" w:rsidR="00292BD9" w:rsidRDefault="0029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CB533" w14:textId="27F8CCA3" w:rsidR="00243445" w:rsidRDefault="00A37096">
    <w:pPr>
      <w:widowControl w:val="0"/>
      <w:pBdr>
        <w:top w:val="nil"/>
        <w:left w:val="nil"/>
        <w:bottom w:val="nil"/>
        <w:right w:val="nil"/>
        <w:between w:val="nil"/>
      </w:pBdr>
      <w:spacing w:line="276" w:lineRule="auto"/>
      <w:rPr>
        <w:color w:val="000000"/>
      </w:rPr>
    </w:pPr>
    <w:r>
      <w:rPr>
        <w:color w:val="000000"/>
      </w:rPr>
      <w:t>Mis à jour en 202</w:t>
    </w:r>
    <w:r w:rsidR="00EC1A99">
      <w:rPr>
        <w:color w:val="000000"/>
      </w:rPr>
      <w:t>4</w:t>
    </w:r>
  </w:p>
  <w:tbl>
    <w:tblPr>
      <w:tblStyle w:val="a"/>
      <w:tblW w:w="1110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11"/>
      <w:gridCol w:w="3969"/>
      <w:gridCol w:w="3021"/>
    </w:tblGrid>
    <w:tr w:rsidR="00243445" w14:paraId="796D0948" w14:textId="77777777">
      <w:tc>
        <w:tcPr>
          <w:tcW w:w="4111" w:type="dxa"/>
        </w:tcPr>
        <w:p w14:paraId="77C01C4C" w14:textId="77777777" w:rsidR="00243445" w:rsidRDefault="001C5EF9">
          <w:pPr>
            <w:pBdr>
              <w:top w:val="nil"/>
              <w:left w:val="nil"/>
              <w:bottom w:val="nil"/>
              <w:right w:val="nil"/>
              <w:between w:val="nil"/>
            </w:pBdr>
            <w:tabs>
              <w:tab w:val="center" w:pos="4536"/>
              <w:tab w:val="right" w:pos="9072"/>
            </w:tabs>
            <w:ind w:right="-1136"/>
            <w:rPr>
              <w:rFonts w:ascii="Candara" w:eastAsia="Candara" w:hAnsi="Candara" w:cs="Candara"/>
              <w:color w:val="808080"/>
              <w:sz w:val="13"/>
              <w:szCs w:val="13"/>
            </w:rPr>
          </w:pPr>
          <w:r>
            <w:rPr>
              <w:rFonts w:ascii="Candara" w:eastAsia="Candara" w:hAnsi="Candara" w:cs="Candara"/>
              <w:color w:val="808080"/>
              <w:sz w:val="13"/>
              <w:szCs w:val="13"/>
            </w:rPr>
            <w:t>Créé le 01/01/2021</w:t>
          </w:r>
        </w:p>
      </w:tc>
      <w:tc>
        <w:tcPr>
          <w:tcW w:w="3969" w:type="dxa"/>
        </w:tcPr>
        <w:p w14:paraId="200A8759" w14:textId="77777777" w:rsidR="00243445" w:rsidRDefault="001C5EF9">
          <w:pPr>
            <w:pBdr>
              <w:top w:val="nil"/>
              <w:left w:val="nil"/>
              <w:bottom w:val="nil"/>
              <w:right w:val="nil"/>
              <w:between w:val="nil"/>
            </w:pBdr>
            <w:tabs>
              <w:tab w:val="center" w:pos="4536"/>
              <w:tab w:val="right" w:pos="9072"/>
            </w:tabs>
            <w:ind w:right="-1136"/>
            <w:rPr>
              <w:rFonts w:ascii="Candara" w:eastAsia="Candara" w:hAnsi="Candara" w:cs="Candara"/>
              <w:color w:val="808080"/>
              <w:sz w:val="13"/>
              <w:szCs w:val="13"/>
            </w:rPr>
          </w:pPr>
          <w:r>
            <w:rPr>
              <w:rFonts w:ascii="Candara" w:eastAsia="Candara" w:hAnsi="Candara" w:cs="Candara"/>
              <w:color w:val="808080"/>
              <w:sz w:val="13"/>
              <w:szCs w:val="13"/>
            </w:rPr>
            <w:t>Mis à jour le 1/01/2021</w:t>
          </w:r>
        </w:p>
      </w:tc>
      <w:tc>
        <w:tcPr>
          <w:tcW w:w="3021" w:type="dxa"/>
        </w:tcPr>
        <w:p w14:paraId="4EF71EFF" w14:textId="77777777" w:rsidR="00243445" w:rsidRDefault="001C5EF9">
          <w:pPr>
            <w:pBdr>
              <w:top w:val="nil"/>
              <w:left w:val="nil"/>
              <w:bottom w:val="nil"/>
              <w:right w:val="nil"/>
              <w:between w:val="nil"/>
            </w:pBdr>
            <w:tabs>
              <w:tab w:val="center" w:pos="4536"/>
              <w:tab w:val="right" w:pos="9072"/>
            </w:tabs>
            <w:ind w:right="-1136"/>
            <w:rPr>
              <w:rFonts w:ascii="Candara" w:eastAsia="Candara" w:hAnsi="Candara" w:cs="Candara"/>
              <w:color w:val="808080"/>
              <w:sz w:val="13"/>
              <w:szCs w:val="13"/>
            </w:rPr>
          </w:pPr>
          <w:r>
            <w:rPr>
              <w:rFonts w:ascii="Candara" w:eastAsia="Candara" w:hAnsi="Candara" w:cs="Candara"/>
              <w:color w:val="808080"/>
              <w:sz w:val="13"/>
              <w:szCs w:val="13"/>
            </w:rPr>
            <w:t>Version 1</w:t>
          </w:r>
        </w:p>
      </w:tc>
    </w:tr>
  </w:tbl>
  <w:p w14:paraId="6709F788" w14:textId="77777777" w:rsidR="00243445" w:rsidRDefault="0024344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289BE" w14:textId="77777777" w:rsidR="00292BD9" w:rsidRDefault="00292BD9">
      <w:r>
        <w:separator/>
      </w:r>
    </w:p>
  </w:footnote>
  <w:footnote w:type="continuationSeparator" w:id="0">
    <w:p w14:paraId="4A61C367" w14:textId="77777777" w:rsidR="00292BD9" w:rsidRDefault="0029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9DAB" w14:textId="77777777" w:rsidR="00243445" w:rsidRDefault="00243445">
    <w:pPr>
      <w:pBdr>
        <w:top w:val="nil"/>
        <w:left w:val="nil"/>
        <w:bottom w:val="nil"/>
        <w:right w:val="nil"/>
        <w:between w:val="nil"/>
      </w:pBdr>
      <w:tabs>
        <w:tab w:val="center" w:pos="4536"/>
        <w:tab w:val="right" w:pos="9072"/>
      </w:tabs>
      <w:ind w:left="-56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52C9C"/>
    <w:multiLevelType w:val="multilevel"/>
    <w:tmpl w:val="4C20EE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15881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445"/>
    <w:rsid w:val="000317C2"/>
    <w:rsid w:val="001805FB"/>
    <w:rsid w:val="001C5EF9"/>
    <w:rsid w:val="00243445"/>
    <w:rsid w:val="00292BD9"/>
    <w:rsid w:val="002F345F"/>
    <w:rsid w:val="004F12D1"/>
    <w:rsid w:val="00A37096"/>
    <w:rsid w:val="00C373DA"/>
    <w:rsid w:val="00EC1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B9A5BE"/>
  <w15:docId w15:val="{1DE8D5F5-6B0F-CF49-B2D3-76F45914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52"/>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link w:val="TitreCar"/>
    <w:uiPriority w:val="10"/>
    <w:qFormat/>
    <w:rsid w:val="00E63252"/>
    <w:pPr>
      <w:jc w:val="center"/>
    </w:pPr>
    <w:rPr>
      <w:rFonts w:ascii="Times New Roman" w:eastAsia="Times New Roman" w:hAnsi="Times New Roman" w:cs="Times New Roman"/>
      <w:b/>
    </w:rPr>
  </w:style>
  <w:style w:type="paragraph" w:styleId="NormalWeb">
    <w:name w:val="Normal (Web)"/>
    <w:basedOn w:val="Normal"/>
    <w:uiPriority w:val="99"/>
    <w:unhideWhenUsed/>
    <w:rsid w:val="00E63252"/>
    <w:pPr>
      <w:spacing w:before="100" w:beforeAutospacing="1" w:after="100" w:afterAutospacing="1"/>
    </w:pPr>
    <w:rPr>
      <w:rFonts w:ascii="Times New Roman" w:eastAsia="Times New Roman" w:hAnsi="Times New Roman" w:cs="Times New Roman"/>
    </w:rPr>
  </w:style>
  <w:style w:type="character" w:styleId="lev">
    <w:name w:val="Strong"/>
    <w:basedOn w:val="Policepardfaut"/>
    <w:uiPriority w:val="22"/>
    <w:qFormat/>
    <w:rsid w:val="00E63252"/>
    <w:rPr>
      <w:b/>
      <w:bCs/>
    </w:rPr>
  </w:style>
  <w:style w:type="paragraph" w:styleId="En-tte">
    <w:name w:val="header"/>
    <w:basedOn w:val="Normal"/>
    <w:link w:val="En-tteCar"/>
    <w:uiPriority w:val="99"/>
    <w:unhideWhenUsed/>
    <w:rsid w:val="00E63252"/>
    <w:pPr>
      <w:tabs>
        <w:tab w:val="center" w:pos="4536"/>
        <w:tab w:val="right" w:pos="9072"/>
      </w:tabs>
    </w:pPr>
  </w:style>
  <w:style w:type="character" w:customStyle="1" w:styleId="En-tteCar">
    <w:name w:val="En-tête Car"/>
    <w:basedOn w:val="Policepardfaut"/>
    <w:link w:val="En-tte"/>
    <w:uiPriority w:val="99"/>
    <w:rsid w:val="00E63252"/>
    <w:rPr>
      <w:sz w:val="24"/>
      <w:szCs w:val="24"/>
    </w:rPr>
  </w:style>
  <w:style w:type="character" w:customStyle="1" w:styleId="TitreCar">
    <w:name w:val="Titre Car"/>
    <w:basedOn w:val="Policepardfaut"/>
    <w:link w:val="Titre"/>
    <w:rsid w:val="00E63252"/>
    <w:rPr>
      <w:rFonts w:ascii="Times New Roman" w:eastAsia="Times New Roman" w:hAnsi="Times New Roman" w:cs="Times New Roman"/>
      <w:b/>
      <w:sz w:val="24"/>
      <w:szCs w:val="24"/>
      <w:lang w:eastAsia="fr-FR"/>
    </w:rPr>
  </w:style>
  <w:style w:type="paragraph" w:styleId="Sansinterligne">
    <w:name w:val="No Spacing"/>
    <w:uiPriority w:val="1"/>
    <w:qFormat/>
    <w:rsid w:val="00E63252"/>
  </w:style>
  <w:style w:type="character" w:styleId="Lienhypertexte">
    <w:name w:val="Hyperlink"/>
    <w:basedOn w:val="Policepardfaut"/>
    <w:uiPriority w:val="99"/>
    <w:unhideWhenUsed/>
    <w:rsid w:val="00702A69"/>
    <w:rPr>
      <w:color w:val="0563C1" w:themeColor="hyperlink"/>
      <w:u w:val="single"/>
    </w:rPr>
  </w:style>
  <w:style w:type="character" w:styleId="Mentionnonrsolue">
    <w:name w:val="Unresolved Mention"/>
    <w:basedOn w:val="Policepardfaut"/>
    <w:uiPriority w:val="99"/>
    <w:semiHidden/>
    <w:unhideWhenUsed/>
    <w:rsid w:val="00702A69"/>
    <w:rPr>
      <w:color w:val="605E5C"/>
      <w:shd w:val="clear" w:color="auto" w:fill="E1DFDD"/>
    </w:rPr>
  </w:style>
  <w:style w:type="paragraph" w:styleId="Pieddepage">
    <w:name w:val="footer"/>
    <w:basedOn w:val="Normal"/>
    <w:link w:val="PieddepageCar"/>
    <w:uiPriority w:val="99"/>
    <w:unhideWhenUsed/>
    <w:rsid w:val="00D46002"/>
    <w:pPr>
      <w:tabs>
        <w:tab w:val="center" w:pos="4536"/>
        <w:tab w:val="right" w:pos="9072"/>
      </w:tabs>
    </w:pPr>
  </w:style>
  <w:style w:type="character" w:customStyle="1" w:styleId="PieddepageCar">
    <w:name w:val="Pied de page Car"/>
    <w:basedOn w:val="Policepardfaut"/>
    <w:link w:val="Pieddepage"/>
    <w:uiPriority w:val="99"/>
    <w:rsid w:val="00D46002"/>
    <w:rPr>
      <w:sz w:val="24"/>
      <w:szCs w:val="24"/>
    </w:rPr>
  </w:style>
  <w:style w:type="table" w:styleId="Grilledutableau">
    <w:name w:val="Table Grid"/>
    <w:basedOn w:val="TableauNormal"/>
    <w:uiPriority w:val="59"/>
    <w:rsid w:val="00D4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tact@smartandcom-formation.fr%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JwATjZY/gXoMFWSngWuhN3TtKg==">AMUW2mVhpVyXqTwWwQxWNb12O9tiHmw2d7I73VIdzgVN1MNcYqK5KS/IFGCDzVtcNnQ5/UEibHUq5IY80U0ZNdIQCWq6TlXJP3DWlpMAriL4NETaCS4i2+ejjXcyjthpjf2ErZaRbr6+JBGDk05nFRAkQPglF8bwtA==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1157</Words>
  <Characters>6369</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Joëlle Siwiorek</dc:creator>
  <cp:lastModifiedBy>laure caille</cp:lastModifiedBy>
  <cp:revision>5</cp:revision>
  <dcterms:created xsi:type="dcterms:W3CDTF">2021-11-16T11:19:00Z</dcterms:created>
  <dcterms:modified xsi:type="dcterms:W3CDTF">2024-09-10T15:22:00Z</dcterms:modified>
</cp:coreProperties>
</file>